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4F41" w14:textId="2FA80599" w:rsidR="00A0266A" w:rsidRPr="000E7D23" w:rsidRDefault="00A0266A" w:rsidP="000E7D23">
      <w:pPr>
        <w:pStyle w:val="ConsPlusNormal"/>
        <w:ind w:firstLine="709"/>
        <w:contextualSpacing/>
        <w:jc w:val="center"/>
        <w:outlineLvl w:val="1"/>
        <w:rPr>
          <w:rFonts w:ascii="Times New Roman" w:hAnsi="Times New Roman" w:cs="Times New Roman"/>
          <w:b/>
          <w:sz w:val="28"/>
          <w:szCs w:val="28"/>
        </w:rPr>
      </w:pPr>
      <w:r>
        <w:rPr>
          <w:rFonts w:ascii="Times New Roman" w:hAnsi="Times New Roman" w:cs="Times New Roman"/>
          <w:b/>
          <w:sz w:val="32"/>
          <w:szCs w:val="32"/>
        </w:rPr>
        <w:t>Тема</w:t>
      </w:r>
      <w:r w:rsidR="00B91805">
        <w:rPr>
          <w:rFonts w:ascii="Times New Roman" w:hAnsi="Times New Roman" w:cs="Times New Roman"/>
          <w:b/>
          <w:sz w:val="32"/>
          <w:szCs w:val="32"/>
        </w:rPr>
        <w:t xml:space="preserve"> семи</w:t>
      </w:r>
      <w:r w:rsidR="00B91805" w:rsidRPr="000E7D23">
        <w:rPr>
          <w:rFonts w:ascii="Times New Roman" w:hAnsi="Times New Roman" w:cs="Times New Roman"/>
          <w:b/>
          <w:sz w:val="28"/>
          <w:szCs w:val="28"/>
        </w:rPr>
        <w:t>нара</w:t>
      </w:r>
      <w:r w:rsidRPr="000E7D23">
        <w:rPr>
          <w:rFonts w:ascii="Times New Roman" w:hAnsi="Times New Roman" w:cs="Times New Roman"/>
          <w:b/>
          <w:sz w:val="28"/>
          <w:szCs w:val="28"/>
        </w:rPr>
        <w:t xml:space="preserve">: </w:t>
      </w:r>
      <w:r w:rsidR="00EC2B53" w:rsidRPr="000E7D23">
        <w:rPr>
          <w:rFonts w:ascii="Times New Roman" w:hAnsi="Times New Roman" w:cs="Times New Roman"/>
          <w:b/>
          <w:sz w:val="28"/>
          <w:szCs w:val="28"/>
        </w:rPr>
        <w:t>Межбюджетные отношения в Орловской области. Соблюдение органами местного самоуправления требований бюджетного законодательства</w:t>
      </w:r>
    </w:p>
    <w:p w14:paraId="173666EE" w14:textId="77777777" w:rsidR="00A0266A" w:rsidRPr="000E7D23" w:rsidRDefault="00A0266A" w:rsidP="000E7D23">
      <w:pPr>
        <w:pStyle w:val="ConsPlusNormal"/>
        <w:contextualSpacing/>
        <w:jc w:val="center"/>
        <w:rPr>
          <w:rFonts w:ascii="Times New Roman" w:hAnsi="Times New Roman" w:cs="Times New Roman"/>
          <w:b/>
          <w:i/>
          <w:sz w:val="28"/>
          <w:szCs w:val="28"/>
        </w:rPr>
      </w:pPr>
    </w:p>
    <w:p w14:paraId="6262E578" w14:textId="5BEB811E" w:rsidR="00A0266A" w:rsidRPr="000E7D23" w:rsidRDefault="00A0266A" w:rsidP="000E7D23">
      <w:pPr>
        <w:autoSpaceDE w:val="0"/>
        <w:autoSpaceDN w:val="0"/>
        <w:adjustRightInd w:val="0"/>
        <w:ind w:firstLine="567"/>
        <w:contextualSpacing/>
        <w:jc w:val="both"/>
        <w:rPr>
          <w:bCs/>
          <w:sz w:val="28"/>
          <w:szCs w:val="28"/>
        </w:rPr>
      </w:pPr>
      <w:r w:rsidRPr="000E7D23">
        <w:rPr>
          <w:bCs/>
          <w:sz w:val="28"/>
          <w:szCs w:val="28"/>
        </w:rP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14:paraId="6B11B143" w14:textId="7236E1AF" w:rsidR="00381E39" w:rsidRPr="000E7D23" w:rsidRDefault="00381E39" w:rsidP="000E7D23">
      <w:pPr>
        <w:autoSpaceDE w:val="0"/>
        <w:autoSpaceDN w:val="0"/>
        <w:adjustRightInd w:val="0"/>
        <w:ind w:firstLine="567"/>
        <w:contextualSpacing/>
        <w:jc w:val="both"/>
        <w:rPr>
          <w:bCs/>
          <w:sz w:val="28"/>
          <w:szCs w:val="28"/>
        </w:rPr>
      </w:pPr>
      <w:r w:rsidRPr="000E7D23">
        <w:rPr>
          <w:bCs/>
          <w:sz w:val="28"/>
          <w:szCs w:val="28"/>
        </w:rPr>
        <w:t xml:space="preserve">В соответствии с Бюджетным кодексом Российской Федерации можно выделить следующие виды </w:t>
      </w:r>
      <w:r w:rsidR="00A225AB">
        <w:rPr>
          <w:bCs/>
          <w:sz w:val="28"/>
          <w:szCs w:val="28"/>
        </w:rPr>
        <w:t>межбюджетных трансфертов</w:t>
      </w:r>
      <w:r w:rsidRPr="000E7D23">
        <w:rPr>
          <w:bCs/>
          <w:sz w:val="28"/>
          <w:szCs w:val="28"/>
        </w:rPr>
        <w:t xml:space="preserve">: дотации, субсидии, субвенции, иные </w:t>
      </w:r>
      <w:r w:rsidR="00794F5B">
        <w:rPr>
          <w:bCs/>
          <w:sz w:val="28"/>
          <w:szCs w:val="28"/>
        </w:rPr>
        <w:t>межбюджетные трансферты</w:t>
      </w:r>
      <w:r w:rsidRPr="000E7D23">
        <w:rPr>
          <w:bCs/>
          <w:sz w:val="28"/>
          <w:szCs w:val="28"/>
        </w:rPr>
        <w:t>.</w:t>
      </w:r>
    </w:p>
    <w:p w14:paraId="432D415C" w14:textId="1AAEC066" w:rsidR="000D0CB1" w:rsidRPr="000E7D23" w:rsidRDefault="00A0266A" w:rsidP="000E7D23">
      <w:pPr>
        <w:ind w:firstLine="567"/>
        <w:contextualSpacing/>
        <w:jc w:val="both"/>
        <w:rPr>
          <w:bCs/>
          <w:sz w:val="28"/>
          <w:szCs w:val="28"/>
        </w:rPr>
      </w:pPr>
      <w:r w:rsidRPr="000E7D23">
        <w:rPr>
          <w:bCs/>
          <w:sz w:val="28"/>
          <w:szCs w:val="28"/>
        </w:rPr>
        <w:t xml:space="preserve">По итогам исполнения областного бюджета за 2021 год в бюджеты муниципальных образований перечислено </w:t>
      </w:r>
      <w:r w:rsidR="000D0CB1" w:rsidRPr="000E7D23">
        <w:rPr>
          <w:bCs/>
          <w:sz w:val="28"/>
          <w:szCs w:val="28"/>
        </w:rPr>
        <w:t>14 635 млн рублей,</w:t>
      </w:r>
      <w:r w:rsidR="000D0CB1" w:rsidRPr="000E7D23">
        <w:rPr>
          <w:bCs/>
          <w:sz w:val="28"/>
          <w:szCs w:val="28"/>
        </w:rPr>
        <w:br/>
        <w:t>с приростом к 2020 году на 1 602 млн рублей, или 12,3 процента, в том числе в виде:</w:t>
      </w:r>
    </w:p>
    <w:p w14:paraId="3A3138D8" w14:textId="6C101823" w:rsidR="000D0CB1" w:rsidRPr="000E7D23" w:rsidRDefault="000D0CB1" w:rsidP="000E7D23">
      <w:pPr>
        <w:ind w:firstLine="567"/>
        <w:contextualSpacing/>
        <w:jc w:val="both"/>
        <w:rPr>
          <w:bCs/>
          <w:sz w:val="28"/>
          <w:szCs w:val="28"/>
        </w:rPr>
      </w:pPr>
      <w:r w:rsidRPr="000E7D23">
        <w:rPr>
          <w:bCs/>
          <w:sz w:val="28"/>
          <w:szCs w:val="28"/>
        </w:rPr>
        <w:t>дотаци</w:t>
      </w:r>
      <w:r w:rsidR="0022631D">
        <w:rPr>
          <w:bCs/>
          <w:sz w:val="28"/>
          <w:szCs w:val="28"/>
        </w:rPr>
        <w:t>й</w:t>
      </w:r>
      <w:r w:rsidRPr="000E7D23">
        <w:rPr>
          <w:bCs/>
          <w:sz w:val="28"/>
          <w:szCs w:val="28"/>
        </w:rPr>
        <w:t xml:space="preserve"> в сумме 2 662 млн рублей, с приростом к 2020 году на</w:t>
      </w:r>
      <w:r w:rsidR="0022631D">
        <w:rPr>
          <w:bCs/>
          <w:sz w:val="28"/>
          <w:szCs w:val="28"/>
        </w:rPr>
        <w:br/>
      </w:r>
      <w:r w:rsidRPr="000E7D23">
        <w:rPr>
          <w:bCs/>
          <w:sz w:val="28"/>
          <w:szCs w:val="28"/>
        </w:rPr>
        <w:t>666 млн рублей, или на 33,4 процента;</w:t>
      </w:r>
    </w:p>
    <w:p w14:paraId="0D5E88D2" w14:textId="48EC40B5" w:rsidR="000D0CB1" w:rsidRPr="000E7D23" w:rsidRDefault="000D0CB1" w:rsidP="000E7D23">
      <w:pPr>
        <w:ind w:firstLine="567"/>
        <w:contextualSpacing/>
        <w:jc w:val="both"/>
        <w:rPr>
          <w:bCs/>
          <w:sz w:val="28"/>
          <w:szCs w:val="28"/>
        </w:rPr>
      </w:pPr>
      <w:r w:rsidRPr="000E7D23">
        <w:rPr>
          <w:bCs/>
          <w:sz w:val="28"/>
          <w:szCs w:val="28"/>
        </w:rPr>
        <w:t>субсиди</w:t>
      </w:r>
      <w:r w:rsidR="0022631D">
        <w:rPr>
          <w:bCs/>
          <w:sz w:val="28"/>
          <w:szCs w:val="28"/>
        </w:rPr>
        <w:t>й</w:t>
      </w:r>
      <w:r w:rsidRPr="000E7D23">
        <w:rPr>
          <w:bCs/>
          <w:sz w:val="28"/>
          <w:szCs w:val="28"/>
        </w:rPr>
        <w:t xml:space="preserve"> в сумме 3 291 млн рублей, с приростом к 2020 году на</w:t>
      </w:r>
      <w:r w:rsidR="0022631D">
        <w:rPr>
          <w:bCs/>
          <w:sz w:val="28"/>
          <w:szCs w:val="28"/>
        </w:rPr>
        <w:br/>
      </w:r>
      <w:r w:rsidRPr="000E7D23">
        <w:rPr>
          <w:bCs/>
          <w:sz w:val="28"/>
          <w:szCs w:val="28"/>
        </w:rPr>
        <w:t>152 млн рублей, или на 4,8 процента;</w:t>
      </w:r>
    </w:p>
    <w:p w14:paraId="7EB3854D" w14:textId="52C80020" w:rsidR="000D0CB1" w:rsidRPr="000E7D23" w:rsidRDefault="000D0CB1" w:rsidP="000E7D23">
      <w:pPr>
        <w:ind w:firstLine="567"/>
        <w:contextualSpacing/>
        <w:jc w:val="both"/>
        <w:rPr>
          <w:bCs/>
          <w:sz w:val="28"/>
          <w:szCs w:val="28"/>
        </w:rPr>
      </w:pPr>
      <w:r w:rsidRPr="000E7D23">
        <w:rPr>
          <w:bCs/>
          <w:sz w:val="28"/>
          <w:szCs w:val="28"/>
        </w:rPr>
        <w:t>субвенци</w:t>
      </w:r>
      <w:r w:rsidR="0022631D">
        <w:rPr>
          <w:bCs/>
          <w:sz w:val="28"/>
          <w:szCs w:val="28"/>
        </w:rPr>
        <w:t>й</w:t>
      </w:r>
      <w:r w:rsidRPr="000E7D23">
        <w:rPr>
          <w:bCs/>
          <w:sz w:val="28"/>
          <w:szCs w:val="28"/>
        </w:rPr>
        <w:t xml:space="preserve"> в сумме 7 199 млн рублей, с приростом к 2020 году на</w:t>
      </w:r>
      <w:r w:rsidR="0022631D">
        <w:rPr>
          <w:bCs/>
          <w:sz w:val="28"/>
          <w:szCs w:val="28"/>
        </w:rPr>
        <w:br/>
      </w:r>
      <w:r w:rsidRPr="000E7D23">
        <w:rPr>
          <w:bCs/>
          <w:sz w:val="28"/>
          <w:szCs w:val="28"/>
        </w:rPr>
        <w:t>575 млн рублей, или на 8,7 процента;</w:t>
      </w:r>
    </w:p>
    <w:p w14:paraId="480DD0D6" w14:textId="36D3EEFB" w:rsidR="000D0CB1" w:rsidRPr="000E7D23" w:rsidRDefault="000D0CB1" w:rsidP="000E7D23">
      <w:pPr>
        <w:ind w:firstLine="567"/>
        <w:contextualSpacing/>
        <w:jc w:val="both"/>
        <w:rPr>
          <w:bCs/>
          <w:sz w:val="28"/>
          <w:szCs w:val="28"/>
        </w:rPr>
      </w:pPr>
      <w:r w:rsidRPr="000E7D23">
        <w:rPr>
          <w:bCs/>
          <w:sz w:val="28"/>
          <w:szCs w:val="28"/>
        </w:rPr>
        <w:t>ины</w:t>
      </w:r>
      <w:r w:rsidR="0022631D">
        <w:rPr>
          <w:bCs/>
          <w:sz w:val="28"/>
          <w:szCs w:val="28"/>
        </w:rPr>
        <w:t>х</w:t>
      </w:r>
      <w:r w:rsidRPr="000E7D23">
        <w:rPr>
          <w:bCs/>
          <w:sz w:val="28"/>
          <w:szCs w:val="28"/>
        </w:rPr>
        <w:t xml:space="preserve"> межбюджетны</w:t>
      </w:r>
      <w:r w:rsidR="0022631D">
        <w:rPr>
          <w:bCs/>
          <w:sz w:val="28"/>
          <w:szCs w:val="28"/>
        </w:rPr>
        <w:t>х</w:t>
      </w:r>
      <w:r w:rsidRPr="000E7D23">
        <w:rPr>
          <w:bCs/>
          <w:sz w:val="28"/>
          <w:szCs w:val="28"/>
        </w:rPr>
        <w:t xml:space="preserve"> трансферт</w:t>
      </w:r>
      <w:r w:rsidR="0022631D">
        <w:rPr>
          <w:bCs/>
          <w:sz w:val="28"/>
          <w:szCs w:val="28"/>
        </w:rPr>
        <w:t>ов</w:t>
      </w:r>
      <w:r w:rsidRPr="000E7D23">
        <w:rPr>
          <w:bCs/>
          <w:sz w:val="28"/>
          <w:szCs w:val="28"/>
        </w:rPr>
        <w:t xml:space="preserve"> – 1483 млн рублей, с приростом</w:t>
      </w:r>
      <w:r w:rsidR="0022631D">
        <w:rPr>
          <w:bCs/>
          <w:sz w:val="28"/>
          <w:szCs w:val="28"/>
        </w:rPr>
        <w:br/>
      </w:r>
      <w:r w:rsidRPr="000E7D23">
        <w:rPr>
          <w:bCs/>
          <w:sz w:val="28"/>
          <w:szCs w:val="28"/>
        </w:rPr>
        <w:t xml:space="preserve">к 2020 году на </w:t>
      </w:r>
      <w:r w:rsidR="00E22F78" w:rsidRPr="000E7D23">
        <w:rPr>
          <w:bCs/>
          <w:sz w:val="28"/>
          <w:szCs w:val="28"/>
        </w:rPr>
        <w:t xml:space="preserve">209 </w:t>
      </w:r>
      <w:r w:rsidRPr="000E7D23">
        <w:rPr>
          <w:bCs/>
          <w:sz w:val="28"/>
          <w:szCs w:val="28"/>
        </w:rPr>
        <w:t xml:space="preserve">млн рублей, </w:t>
      </w:r>
      <w:r w:rsidR="00E22F78" w:rsidRPr="000E7D23">
        <w:rPr>
          <w:bCs/>
          <w:sz w:val="28"/>
          <w:szCs w:val="28"/>
        </w:rPr>
        <w:t>или на 16,4 процента</w:t>
      </w:r>
      <w:r w:rsidRPr="000E7D23">
        <w:rPr>
          <w:bCs/>
          <w:sz w:val="28"/>
          <w:szCs w:val="28"/>
        </w:rPr>
        <w:t>.</w:t>
      </w:r>
    </w:p>
    <w:p w14:paraId="632418EE" w14:textId="12029964" w:rsidR="00A0266A" w:rsidRPr="000E7D23" w:rsidRDefault="00884AEE" w:rsidP="000E7D23">
      <w:pPr>
        <w:pStyle w:val="ConsPlusTitle"/>
        <w:ind w:firstLine="567"/>
        <w:contextualSpacing/>
        <w:jc w:val="both"/>
        <w:outlineLvl w:val="0"/>
        <w:rPr>
          <w:rFonts w:ascii="Times New Roman" w:hAnsi="Times New Roman" w:cs="Times New Roman"/>
          <w:b w:val="0"/>
          <w:bCs/>
          <w:sz w:val="28"/>
          <w:szCs w:val="28"/>
        </w:rPr>
      </w:pPr>
      <w:r w:rsidRPr="000E7D23">
        <w:rPr>
          <w:rFonts w:ascii="Times New Roman" w:hAnsi="Times New Roman" w:cs="Times New Roman"/>
          <w:b w:val="0"/>
          <w:bCs/>
          <w:sz w:val="28"/>
          <w:szCs w:val="28"/>
        </w:rPr>
        <w:t xml:space="preserve">В соответствии со </w:t>
      </w:r>
      <w:hyperlink r:id="rId5" w:history="1">
        <w:r w:rsidRPr="000E7D23">
          <w:rPr>
            <w:rFonts w:ascii="Times New Roman" w:hAnsi="Times New Roman" w:cs="Times New Roman"/>
            <w:b w:val="0"/>
            <w:bCs/>
            <w:sz w:val="28"/>
            <w:szCs w:val="28"/>
          </w:rPr>
          <w:t>статьей 136</w:t>
        </w:r>
      </w:hyperlink>
      <w:r w:rsidRPr="000E7D23">
        <w:rPr>
          <w:rFonts w:ascii="Times New Roman" w:hAnsi="Times New Roman" w:cs="Times New Roman"/>
          <w:b w:val="0"/>
          <w:bCs/>
          <w:sz w:val="28"/>
          <w:szCs w:val="28"/>
        </w:rPr>
        <w:t xml:space="preserve"> Бюджетного кодекса Российской Федерации межбюджетные трансферты из бюджета субъекта Российской Федерации предоставляются при условии соблюдения органами местного самоуправления бюджетного законодательства Российской Федерации и законодательства Российской Федерации о налогах и сборах. Данная норма Бюджетного кодекса Российской Федерации призвана обеспечить повышение качества управления бюджетным процессом на местном уровне.</w:t>
      </w:r>
    </w:p>
    <w:p w14:paraId="285624E1" w14:textId="7D52C3D8" w:rsidR="00A918E4" w:rsidRPr="00794F5B" w:rsidRDefault="00A918E4" w:rsidP="00794F5B">
      <w:pPr>
        <w:autoSpaceDE w:val="0"/>
        <w:autoSpaceDN w:val="0"/>
        <w:adjustRightInd w:val="0"/>
        <w:ind w:firstLine="567"/>
        <w:jc w:val="both"/>
        <w:rPr>
          <w:rFonts w:eastAsiaTheme="minorHAnsi"/>
          <w:sz w:val="28"/>
          <w:szCs w:val="28"/>
          <w:lang w:eastAsia="en-US"/>
        </w:rPr>
      </w:pPr>
      <w:r w:rsidRPr="000E7D23">
        <w:rPr>
          <w:bCs/>
          <w:sz w:val="28"/>
          <w:szCs w:val="28"/>
        </w:rPr>
        <w:t>В соответствии с</w:t>
      </w:r>
      <w:r w:rsidR="00884AEE" w:rsidRPr="000E7D23">
        <w:rPr>
          <w:bCs/>
          <w:sz w:val="28"/>
          <w:szCs w:val="28"/>
        </w:rPr>
        <w:t xml:space="preserve"> данной</w:t>
      </w:r>
      <w:r w:rsidRPr="000E7D23">
        <w:rPr>
          <w:bCs/>
          <w:sz w:val="28"/>
          <w:szCs w:val="28"/>
        </w:rPr>
        <w:t xml:space="preserve"> статьей Бюджетного кодекса</w:t>
      </w:r>
      <w:bookmarkStart w:id="0" w:name="P3"/>
      <w:bookmarkEnd w:id="0"/>
      <w:r w:rsidRPr="000E7D23">
        <w:rPr>
          <w:bCs/>
          <w:sz w:val="28"/>
          <w:szCs w:val="28"/>
        </w:rPr>
        <w:t xml:space="preserve"> муниципальные </w:t>
      </w:r>
      <w:r w:rsidR="00794F5B">
        <w:rPr>
          <w:rFonts w:eastAsiaTheme="minorHAnsi"/>
          <w:sz w:val="28"/>
          <w:szCs w:val="28"/>
          <w:lang w:eastAsia="en-US"/>
        </w:rPr>
        <w:t>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r w:rsidRPr="000E7D23">
        <w:rPr>
          <w:bCs/>
          <w:sz w:val="28"/>
          <w:szCs w:val="28"/>
        </w:rPr>
        <w:t xml:space="preserve">,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w:t>
      </w:r>
      <w:r w:rsidRPr="000E7D23">
        <w:rPr>
          <w:bCs/>
          <w:sz w:val="28"/>
          <w:szCs w:val="28"/>
        </w:rPr>
        <w:lastRenderedPageBreak/>
        <w:t>постоянной основе, муниципальных служащих и (или) содержание органов местного самоуправления.</w:t>
      </w:r>
    </w:p>
    <w:p w14:paraId="2FAC4A6A" w14:textId="2578192E" w:rsidR="00144404" w:rsidRPr="000E7D23" w:rsidRDefault="00884AEE" w:rsidP="000E7D23">
      <w:pPr>
        <w:widowControl w:val="0"/>
        <w:autoSpaceDE w:val="0"/>
        <w:autoSpaceDN w:val="0"/>
        <w:adjustRightInd w:val="0"/>
        <w:ind w:firstLine="540"/>
        <w:contextualSpacing/>
        <w:jc w:val="both"/>
        <w:rPr>
          <w:sz w:val="28"/>
          <w:szCs w:val="28"/>
        </w:rPr>
      </w:pPr>
      <w:r w:rsidRPr="000E7D23">
        <w:rPr>
          <w:sz w:val="28"/>
          <w:szCs w:val="28"/>
        </w:rPr>
        <w:t>Д</w:t>
      </w:r>
      <w:r w:rsidR="004E125C" w:rsidRPr="000E7D23">
        <w:rPr>
          <w:sz w:val="28"/>
          <w:szCs w:val="28"/>
        </w:rPr>
        <w:t xml:space="preserve">анное ограничение в 2021 году </w:t>
      </w:r>
      <w:r w:rsidRPr="000E7D23">
        <w:rPr>
          <w:sz w:val="28"/>
          <w:szCs w:val="28"/>
        </w:rPr>
        <w:t>распространялось на</w:t>
      </w:r>
      <w:r w:rsidR="004E125C" w:rsidRPr="000E7D23">
        <w:rPr>
          <w:sz w:val="28"/>
          <w:szCs w:val="28"/>
        </w:rPr>
        <w:t xml:space="preserve"> все муниципальные районы и городские округа Орловской области, а также </w:t>
      </w:r>
      <w:r w:rsidR="000C08E2" w:rsidRPr="000E7D23">
        <w:rPr>
          <w:sz w:val="28"/>
          <w:szCs w:val="28"/>
        </w:rPr>
        <w:t xml:space="preserve">на </w:t>
      </w:r>
      <w:r w:rsidR="004E125C" w:rsidRPr="000E7D23">
        <w:rPr>
          <w:sz w:val="28"/>
          <w:szCs w:val="28"/>
        </w:rPr>
        <w:t>4 городских поселения и 191 сельское поселение.</w:t>
      </w:r>
      <w:r w:rsidR="00144404" w:rsidRPr="000E7D23">
        <w:rPr>
          <w:sz w:val="28"/>
          <w:szCs w:val="28"/>
        </w:rPr>
        <w:t xml:space="preserve"> </w:t>
      </w:r>
    </w:p>
    <w:p w14:paraId="45CC941C" w14:textId="6105AB3C" w:rsidR="004E125C" w:rsidRPr="000E7D23" w:rsidRDefault="00144404" w:rsidP="000E7D23">
      <w:pPr>
        <w:widowControl w:val="0"/>
        <w:autoSpaceDE w:val="0"/>
        <w:autoSpaceDN w:val="0"/>
        <w:adjustRightInd w:val="0"/>
        <w:ind w:firstLine="540"/>
        <w:contextualSpacing/>
        <w:jc w:val="both"/>
        <w:rPr>
          <w:sz w:val="28"/>
          <w:szCs w:val="28"/>
        </w:rPr>
      </w:pPr>
      <w:r w:rsidRPr="000E7D23">
        <w:rPr>
          <w:sz w:val="28"/>
          <w:szCs w:val="28"/>
        </w:rPr>
        <w:t xml:space="preserve">Таким образом, </w:t>
      </w:r>
      <w:r w:rsidR="00A225AB">
        <w:rPr>
          <w:sz w:val="28"/>
          <w:szCs w:val="28"/>
        </w:rPr>
        <w:t>указанные</w:t>
      </w:r>
      <w:r w:rsidRPr="000E7D23">
        <w:rPr>
          <w:sz w:val="28"/>
          <w:szCs w:val="28"/>
        </w:rPr>
        <w:t xml:space="preserve"> муниципальные образования должны соблюдать нормативы на содержание органов местного самоуправления, утвержденные Постановлением Правительства Орловской области от 9 ноября 2020 года</w:t>
      </w:r>
      <w:r w:rsidR="00A225AB">
        <w:rPr>
          <w:sz w:val="28"/>
          <w:szCs w:val="28"/>
        </w:rPr>
        <w:t xml:space="preserve"> </w:t>
      </w:r>
      <w:r w:rsidRPr="000E7D23">
        <w:rPr>
          <w:sz w:val="28"/>
          <w:szCs w:val="28"/>
        </w:rPr>
        <w:t xml:space="preserve">№ 690 </w:t>
      </w:r>
      <w:r w:rsidR="00CC237F" w:rsidRPr="000E7D23">
        <w:rPr>
          <w:sz w:val="28"/>
          <w:szCs w:val="28"/>
        </w:rPr>
        <w:t>«</w:t>
      </w:r>
      <w:r w:rsidRPr="000E7D23">
        <w:rPr>
          <w:sz w:val="28"/>
          <w:szCs w:val="28"/>
        </w:rPr>
        <w:t>Об утверждении нормативов формирования расходов на содержание органов местного самоуправления муниципальных образований Орловской области на 2021 год</w:t>
      </w:r>
      <w:r w:rsidR="00CC237F" w:rsidRPr="000E7D23">
        <w:rPr>
          <w:sz w:val="28"/>
          <w:szCs w:val="28"/>
        </w:rPr>
        <w:t>».</w:t>
      </w:r>
    </w:p>
    <w:p w14:paraId="1D9CE455" w14:textId="7B83DCC3" w:rsidR="00A918E4" w:rsidRPr="000E7D23" w:rsidRDefault="00A918E4" w:rsidP="000E7D23">
      <w:pPr>
        <w:widowControl w:val="0"/>
        <w:autoSpaceDE w:val="0"/>
        <w:autoSpaceDN w:val="0"/>
        <w:adjustRightInd w:val="0"/>
        <w:ind w:firstLine="540"/>
        <w:contextualSpacing/>
        <w:jc w:val="both"/>
        <w:rPr>
          <w:sz w:val="28"/>
          <w:szCs w:val="28"/>
        </w:rPr>
      </w:pPr>
      <w:r w:rsidRPr="000E7D23">
        <w:rPr>
          <w:bCs/>
          <w:sz w:val="28"/>
          <w:szCs w:val="28"/>
        </w:rPr>
        <w:t xml:space="preserve">Муниципальные </w:t>
      </w:r>
      <w:r w:rsidR="00794F5B">
        <w:rPr>
          <w:rFonts w:eastAsiaTheme="minorHAnsi"/>
          <w:sz w:val="28"/>
          <w:szCs w:val="28"/>
          <w:lang w:eastAsia="en-US"/>
        </w:rPr>
        <w:t>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r w:rsidRPr="000E7D23">
        <w:rPr>
          <w:sz w:val="28"/>
          <w:szCs w:val="28"/>
        </w:rPr>
        <w:t xml:space="preserve">,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6" w:history="1">
        <w:r w:rsidRPr="000E7D23">
          <w:rPr>
            <w:sz w:val="28"/>
            <w:szCs w:val="28"/>
          </w:rPr>
          <w:t>Конституцией</w:t>
        </w:r>
      </w:hyperlink>
      <w:r w:rsidRPr="000E7D23">
        <w:rPr>
          <w:sz w:val="28"/>
          <w:szCs w:val="28"/>
        </w:rP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14:paraId="63474AA7" w14:textId="24EC4E07" w:rsidR="009C52CE" w:rsidRPr="000E7D23" w:rsidRDefault="009C52CE" w:rsidP="000E7D23">
      <w:pPr>
        <w:widowControl w:val="0"/>
        <w:autoSpaceDE w:val="0"/>
        <w:autoSpaceDN w:val="0"/>
        <w:adjustRightInd w:val="0"/>
        <w:ind w:firstLine="540"/>
        <w:contextualSpacing/>
        <w:jc w:val="both"/>
        <w:rPr>
          <w:sz w:val="28"/>
          <w:szCs w:val="28"/>
        </w:rPr>
      </w:pPr>
      <w:r w:rsidRPr="000E7D23">
        <w:rPr>
          <w:sz w:val="28"/>
          <w:szCs w:val="28"/>
        </w:rPr>
        <w:t xml:space="preserve">Данное ограничение в 2021 году распространялось на 122 муниципальных образования (24 </w:t>
      </w:r>
      <w:r w:rsidR="0022631D">
        <w:rPr>
          <w:sz w:val="28"/>
          <w:szCs w:val="28"/>
        </w:rPr>
        <w:t>муниципальных района</w:t>
      </w:r>
      <w:r w:rsidRPr="000E7D23">
        <w:rPr>
          <w:sz w:val="28"/>
          <w:szCs w:val="28"/>
        </w:rPr>
        <w:t xml:space="preserve"> и 98 </w:t>
      </w:r>
      <w:r w:rsidR="0022631D">
        <w:rPr>
          <w:sz w:val="28"/>
          <w:szCs w:val="28"/>
        </w:rPr>
        <w:t>сельских поселений</w:t>
      </w:r>
      <w:r w:rsidRPr="000E7D23">
        <w:rPr>
          <w:sz w:val="28"/>
          <w:szCs w:val="28"/>
        </w:rPr>
        <w:t xml:space="preserve">). </w:t>
      </w:r>
    </w:p>
    <w:p w14:paraId="4454972E" w14:textId="61D4B130" w:rsidR="0077189A" w:rsidRDefault="00B91805" w:rsidP="0077189A">
      <w:pPr>
        <w:widowControl w:val="0"/>
        <w:autoSpaceDE w:val="0"/>
        <w:autoSpaceDN w:val="0"/>
        <w:adjustRightInd w:val="0"/>
        <w:ind w:firstLine="540"/>
        <w:contextualSpacing/>
        <w:jc w:val="both"/>
        <w:rPr>
          <w:sz w:val="28"/>
          <w:szCs w:val="28"/>
        </w:rPr>
      </w:pPr>
      <w:r w:rsidRPr="00794F5B">
        <w:rPr>
          <w:sz w:val="28"/>
          <w:szCs w:val="28"/>
        </w:rPr>
        <w:t xml:space="preserve">Муниципальные </w:t>
      </w:r>
      <w:r w:rsidR="00794F5B" w:rsidRPr="00794F5B">
        <w:rPr>
          <w:sz w:val="28"/>
          <w:szCs w:val="28"/>
        </w:rPr>
        <w:t>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r w:rsidR="00A918E4" w:rsidRPr="000E7D23">
        <w:rPr>
          <w:sz w:val="28"/>
          <w:szCs w:val="28"/>
        </w:rPr>
        <w:t xml:space="preserve">, начиная с очередного финансового года осуществляют следующие дополнительные меры к установленным </w:t>
      </w:r>
      <w:hyperlink w:anchor="P3" w:history="1">
        <w:r w:rsidR="00A918E4" w:rsidRPr="000E7D23">
          <w:rPr>
            <w:sz w:val="28"/>
            <w:szCs w:val="28"/>
          </w:rPr>
          <w:t>пунктами 2</w:t>
        </w:r>
      </w:hyperlink>
      <w:r w:rsidR="00A918E4" w:rsidRPr="000E7D23">
        <w:rPr>
          <w:sz w:val="28"/>
          <w:szCs w:val="28"/>
        </w:rPr>
        <w:t xml:space="preserve"> и </w:t>
      </w:r>
      <w:hyperlink w:anchor="P7" w:history="1">
        <w:r w:rsidR="00A918E4" w:rsidRPr="000E7D23">
          <w:rPr>
            <w:sz w:val="28"/>
            <w:szCs w:val="28"/>
          </w:rPr>
          <w:t>3</w:t>
        </w:r>
      </w:hyperlink>
      <w:r w:rsidR="00A918E4" w:rsidRPr="000E7D23">
        <w:rPr>
          <w:sz w:val="28"/>
          <w:szCs w:val="28"/>
        </w:rPr>
        <w:t xml:space="preserve"> </w:t>
      </w:r>
      <w:r w:rsidR="004E125C" w:rsidRPr="000E7D23">
        <w:rPr>
          <w:sz w:val="28"/>
          <w:szCs w:val="28"/>
        </w:rPr>
        <w:t xml:space="preserve">указанной </w:t>
      </w:r>
      <w:r w:rsidR="00A918E4" w:rsidRPr="000E7D23">
        <w:rPr>
          <w:sz w:val="28"/>
          <w:szCs w:val="28"/>
        </w:rPr>
        <w:t>статьи:</w:t>
      </w:r>
    </w:p>
    <w:p w14:paraId="1E9E94E7" w14:textId="77777777" w:rsidR="0077189A" w:rsidRDefault="0097351A" w:rsidP="0077189A">
      <w:pPr>
        <w:widowControl w:val="0"/>
        <w:autoSpaceDE w:val="0"/>
        <w:autoSpaceDN w:val="0"/>
        <w:adjustRightInd w:val="0"/>
        <w:ind w:firstLine="539"/>
        <w:contextualSpacing/>
        <w:jc w:val="both"/>
        <w:rPr>
          <w:sz w:val="28"/>
          <w:szCs w:val="28"/>
        </w:rPr>
      </w:pPr>
      <w:r w:rsidRPr="000E7D23">
        <w:rPr>
          <w:sz w:val="28"/>
          <w:szCs w:val="28"/>
        </w:rPr>
        <w:t>1</w:t>
      </w:r>
      <w:r w:rsidR="00A918E4" w:rsidRPr="000E7D23">
        <w:rPr>
          <w:sz w:val="28"/>
          <w:szCs w:val="28"/>
        </w:rPr>
        <w:t xml:space="preserve">)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w:t>
      </w:r>
      <w:r w:rsidR="00A918E4" w:rsidRPr="000E7D23">
        <w:rPr>
          <w:sz w:val="28"/>
          <w:szCs w:val="28"/>
        </w:rPr>
        <w:lastRenderedPageBreak/>
        <w:t xml:space="preserve">подготовки </w:t>
      </w:r>
      <w:hyperlink r:id="rId7" w:history="1">
        <w:r w:rsidR="00A918E4" w:rsidRPr="000E7D23">
          <w:rPr>
            <w:sz w:val="28"/>
            <w:szCs w:val="28"/>
          </w:rPr>
          <w:t>заключения</w:t>
        </w:r>
      </w:hyperlink>
      <w:r w:rsidR="00A918E4" w:rsidRPr="000E7D23">
        <w:rPr>
          <w:sz w:val="28"/>
          <w:szCs w:val="28"/>
        </w:rPr>
        <w:t xml:space="preserve"> о соответствии требованиям бюджетного </w:t>
      </w:r>
      <w:hyperlink r:id="rId8" w:history="1">
        <w:r w:rsidR="00A918E4" w:rsidRPr="000E7D23">
          <w:rPr>
            <w:sz w:val="28"/>
            <w:szCs w:val="28"/>
          </w:rPr>
          <w:t>законодательства</w:t>
        </w:r>
      </w:hyperlink>
      <w:r w:rsidR="00A918E4" w:rsidRPr="000E7D23">
        <w:rPr>
          <w:sz w:val="28"/>
          <w:szCs w:val="28"/>
        </w:rP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14:paraId="01A8D6DE" w14:textId="72BED92D" w:rsidR="00A918E4" w:rsidRPr="000E7D23" w:rsidRDefault="0097351A" w:rsidP="0077189A">
      <w:pPr>
        <w:widowControl w:val="0"/>
        <w:autoSpaceDE w:val="0"/>
        <w:autoSpaceDN w:val="0"/>
        <w:adjustRightInd w:val="0"/>
        <w:ind w:firstLine="539"/>
        <w:contextualSpacing/>
        <w:jc w:val="both"/>
        <w:rPr>
          <w:sz w:val="28"/>
          <w:szCs w:val="28"/>
        </w:rPr>
      </w:pPr>
      <w:r w:rsidRPr="000E7D23">
        <w:rPr>
          <w:sz w:val="28"/>
          <w:szCs w:val="28"/>
        </w:rPr>
        <w:t>2</w:t>
      </w:r>
      <w:r w:rsidR="00A918E4" w:rsidRPr="000E7D23">
        <w:rPr>
          <w:sz w:val="28"/>
          <w:szCs w:val="28"/>
        </w:rPr>
        <w:t>)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r w:rsidR="004E125C" w:rsidRPr="000E7D23">
        <w:rPr>
          <w:sz w:val="28"/>
          <w:szCs w:val="28"/>
        </w:rPr>
        <w:t>.</w:t>
      </w:r>
    </w:p>
    <w:p w14:paraId="6DB0F350" w14:textId="5235CA72" w:rsidR="0097351A" w:rsidRPr="000E7D23" w:rsidRDefault="0078011C" w:rsidP="0077189A">
      <w:pPr>
        <w:widowControl w:val="0"/>
        <w:autoSpaceDE w:val="0"/>
        <w:autoSpaceDN w:val="0"/>
        <w:adjustRightInd w:val="0"/>
        <w:ind w:firstLine="539"/>
        <w:contextualSpacing/>
        <w:jc w:val="both"/>
        <w:rPr>
          <w:sz w:val="28"/>
          <w:szCs w:val="28"/>
        </w:rPr>
      </w:pPr>
      <w:r w:rsidRPr="000E7D23">
        <w:rPr>
          <w:sz w:val="28"/>
          <w:szCs w:val="28"/>
        </w:rPr>
        <w:t>Данное ограничение в 2021 году распространялось на 21 сельское поселение.</w:t>
      </w:r>
    </w:p>
    <w:p w14:paraId="43BA21EE" w14:textId="21B4243E" w:rsidR="00180270" w:rsidRPr="000E7D23" w:rsidRDefault="00180270" w:rsidP="000E7D23">
      <w:pPr>
        <w:pStyle w:val="ConsPlusNormal"/>
        <w:ind w:firstLine="567"/>
        <w:contextualSpacing/>
        <w:jc w:val="both"/>
        <w:rPr>
          <w:rFonts w:ascii="Times New Roman" w:hAnsi="Times New Roman" w:cs="Times New Roman"/>
          <w:sz w:val="28"/>
          <w:szCs w:val="28"/>
        </w:rPr>
      </w:pPr>
      <w:r w:rsidRPr="000E7D23">
        <w:rPr>
          <w:rFonts w:ascii="Times New Roman" w:hAnsi="Times New Roman" w:cs="Times New Roman"/>
          <w:sz w:val="28"/>
          <w:szCs w:val="28"/>
        </w:rPr>
        <w:t>В соответствии со статьей 138 Бюджетного кодекса Р</w:t>
      </w:r>
      <w:r w:rsidR="0077189A">
        <w:rPr>
          <w:rFonts w:ascii="Times New Roman" w:hAnsi="Times New Roman" w:cs="Times New Roman"/>
          <w:sz w:val="28"/>
          <w:szCs w:val="28"/>
        </w:rPr>
        <w:t xml:space="preserve">оссийской </w:t>
      </w:r>
      <w:r w:rsidRPr="000E7D23">
        <w:rPr>
          <w:rFonts w:ascii="Times New Roman" w:hAnsi="Times New Roman" w:cs="Times New Roman"/>
          <w:sz w:val="28"/>
          <w:szCs w:val="28"/>
        </w:rPr>
        <w:t>Ф</w:t>
      </w:r>
      <w:r w:rsidR="0077189A">
        <w:rPr>
          <w:rFonts w:ascii="Times New Roman" w:hAnsi="Times New Roman" w:cs="Times New Roman"/>
          <w:sz w:val="28"/>
          <w:szCs w:val="28"/>
        </w:rPr>
        <w:t>едерации</w:t>
      </w:r>
      <w:r w:rsidRPr="000E7D23">
        <w:rPr>
          <w:rFonts w:ascii="Times New Roman" w:hAnsi="Times New Roman" w:cs="Times New Roman"/>
          <w:sz w:val="28"/>
          <w:szCs w:val="28"/>
        </w:rPr>
        <w:t xml:space="preserve"> Департамент финансов </w:t>
      </w:r>
      <w:r w:rsidR="0077189A">
        <w:rPr>
          <w:rFonts w:ascii="Times New Roman" w:hAnsi="Times New Roman" w:cs="Times New Roman"/>
          <w:sz w:val="28"/>
          <w:szCs w:val="28"/>
        </w:rPr>
        <w:t>О</w:t>
      </w:r>
      <w:r w:rsidRPr="000E7D23">
        <w:rPr>
          <w:rFonts w:ascii="Times New Roman" w:hAnsi="Times New Roman" w:cs="Times New Roman"/>
          <w:sz w:val="28"/>
          <w:szCs w:val="28"/>
        </w:rPr>
        <w:t>рловской области заключает с главами местных администраций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из областного бюджета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14:paraId="612823F5" w14:textId="379E73C7" w:rsidR="00E13C47" w:rsidRPr="000E7D23" w:rsidRDefault="00E13C47" w:rsidP="000E7D23">
      <w:pPr>
        <w:ind w:firstLine="708"/>
        <w:contextualSpacing/>
        <w:jc w:val="both"/>
        <w:rPr>
          <w:sz w:val="28"/>
          <w:szCs w:val="28"/>
        </w:rPr>
      </w:pPr>
      <w:r w:rsidRPr="000E7D23">
        <w:rPr>
          <w:sz w:val="28"/>
          <w:szCs w:val="28"/>
        </w:rPr>
        <w:t xml:space="preserve">В соответствии с пунктом 10 Порядка, сроков заключения соглашений, которыми предусматриваются меры по социально-экономическому развитию и оздоровлению муниципальных финансов муниципальных районов (муниципальных округов, городских округов) Орловской области, и требования к таким соглашениям, утвержденного постановлением Правительства Орловской области от 25 декабря 2019 года № 723, в случае невыполнения муниципальным районом (муниципальным округом, городским округом) Орловской области, получающим дотацию, обязательств, предусмотренных соглашением, глава администрации муниципального района (муниципального округа, городского округа) Орловской области, подписавший соглашение, принимает меры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муниципальных районов (городских округов) Орловской области, чьи действия (бездействие) привели к нарушению указанных обязательств. </w:t>
      </w:r>
    </w:p>
    <w:p w14:paraId="427648CC" w14:textId="75B49D5A" w:rsidR="0077189A" w:rsidRDefault="00E0583B" w:rsidP="0077189A">
      <w:pPr>
        <w:autoSpaceDE w:val="0"/>
        <w:autoSpaceDN w:val="0"/>
        <w:adjustRightInd w:val="0"/>
        <w:ind w:firstLine="709"/>
        <w:contextualSpacing/>
        <w:jc w:val="both"/>
        <w:rPr>
          <w:rFonts w:eastAsiaTheme="minorHAnsi"/>
          <w:sz w:val="28"/>
          <w:szCs w:val="28"/>
          <w:lang w:eastAsia="en-US"/>
        </w:rPr>
      </w:pPr>
      <w:r w:rsidRPr="000E7D23">
        <w:rPr>
          <w:sz w:val="28"/>
          <w:szCs w:val="28"/>
        </w:rPr>
        <w:t xml:space="preserve">Согласно статье 137 Бюджетного кодекса РФ аналогичные соглашения должны заключаться </w:t>
      </w:r>
      <w:r w:rsidRPr="000E7D23">
        <w:rPr>
          <w:rFonts w:eastAsiaTheme="minorHAnsi"/>
          <w:sz w:val="28"/>
          <w:szCs w:val="28"/>
          <w:lang w:eastAsia="en-US"/>
        </w:rPr>
        <w:t xml:space="preserve">финансовым органом муниципального района </w:t>
      </w:r>
      <w:r w:rsidR="00A225AB">
        <w:rPr>
          <w:rFonts w:eastAsiaTheme="minorHAnsi"/>
          <w:sz w:val="28"/>
          <w:szCs w:val="28"/>
          <w:lang w:eastAsia="en-US"/>
        </w:rPr>
        <w:t>с</w:t>
      </w:r>
      <w:r w:rsidRPr="000E7D23">
        <w:rPr>
          <w:rFonts w:eastAsiaTheme="minorHAnsi"/>
          <w:sz w:val="28"/>
          <w:szCs w:val="28"/>
          <w:lang w:eastAsia="en-US"/>
        </w:rPr>
        <w:t xml:space="preserve"> главами местных администраций поселений.</w:t>
      </w:r>
    </w:p>
    <w:p w14:paraId="40D3A99C" w14:textId="131EAF06" w:rsidR="006D4CEF" w:rsidRPr="009B0F3C" w:rsidRDefault="006D4CEF" w:rsidP="00B12B9E">
      <w:pPr>
        <w:pStyle w:val="ConsPlusNormal"/>
        <w:spacing w:before="220" w:line="360" w:lineRule="auto"/>
        <w:ind w:firstLine="540"/>
        <w:contextualSpacing/>
        <w:jc w:val="both"/>
        <w:rPr>
          <w:rFonts w:ascii="Times New Roman" w:hAnsi="Times New Roman" w:cs="Times New Roman"/>
          <w:sz w:val="28"/>
          <w:szCs w:val="28"/>
        </w:rPr>
      </w:pPr>
    </w:p>
    <w:p w14:paraId="5D217236" w14:textId="156284C7" w:rsidR="0037424F" w:rsidRPr="00B12B9E" w:rsidRDefault="0037424F" w:rsidP="00B12B9E">
      <w:pPr>
        <w:spacing w:line="360" w:lineRule="auto"/>
        <w:contextualSpacing/>
        <w:rPr>
          <w:sz w:val="28"/>
          <w:szCs w:val="28"/>
        </w:rPr>
      </w:pPr>
    </w:p>
    <w:sectPr w:rsidR="0037424F" w:rsidRPr="00B12B9E" w:rsidSect="00554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E4"/>
    <w:rsid w:val="000C08E2"/>
    <w:rsid w:val="000C5A1F"/>
    <w:rsid w:val="000D0CB1"/>
    <w:rsid w:val="000E7D23"/>
    <w:rsid w:val="00144404"/>
    <w:rsid w:val="00180270"/>
    <w:rsid w:val="0022631D"/>
    <w:rsid w:val="0037424F"/>
    <w:rsid w:val="00381E39"/>
    <w:rsid w:val="003D3A1C"/>
    <w:rsid w:val="00420079"/>
    <w:rsid w:val="004E125C"/>
    <w:rsid w:val="00587610"/>
    <w:rsid w:val="006C079D"/>
    <w:rsid w:val="006D4CEF"/>
    <w:rsid w:val="0077189A"/>
    <w:rsid w:val="0078011C"/>
    <w:rsid w:val="00794F5B"/>
    <w:rsid w:val="00884AEE"/>
    <w:rsid w:val="009353BF"/>
    <w:rsid w:val="0097351A"/>
    <w:rsid w:val="009B0F3C"/>
    <w:rsid w:val="009C52CE"/>
    <w:rsid w:val="00A0266A"/>
    <w:rsid w:val="00A225AB"/>
    <w:rsid w:val="00A918E4"/>
    <w:rsid w:val="00B12B9E"/>
    <w:rsid w:val="00B6483E"/>
    <w:rsid w:val="00B91805"/>
    <w:rsid w:val="00CA62AA"/>
    <w:rsid w:val="00CC237F"/>
    <w:rsid w:val="00CF76AF"/>
    <w:rsid w:val="00DA4388"/>
    <w:rsid w:val="00DE0D9A"/>
    <w:rsid w:val="00E0583B"/>
    <w:rsid w:val="00E13C47"/>
    <w:rsid w:val="00E22F78"/>
    <w:rsid w:val="00E6447E"/>
    <w:rsid w:val="00EC2B53"/>
    <w:rsid w:val="00EC37CC"/>
    <w:rsid w:val="00EC5996"/>
    <w:rsid w:val="00FC2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D0CE"/>
  <w15:chartTrackingRefBased/>
  <w15:docId w15:val="{362EC097-E62A-412F-BD46-DF77B752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2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8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18E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6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8458CE29AF9D6083600202C42F352965075A8EDCE0C27D9350067375D3C2DBB2601B8BD4D34EF49C32C1C15173706525F36736BFL3NBN" TargetMode="External"/><Relationship Id="rId3" Type="http://schemas.openxmlformats.org/officeDocument/2006/relationships/settings" Target="settings.xml"/><Relationship Id="rId7" Type="http://schemas.openxmlformats.org/officeDocument/2006/relationships/hyperlink" Target="consultantplus://offline/ref=378458CE29AF9D6083600202C42F352960015F8EDAE1C27D9350067375D3C2DBB2601B83D0D147A6C87DC09D1727636727F36535A33BC38CLAN6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78458CE29AF9D6083600202C42F3529630E5C8DD7B4957FC20508767D8398CBA4291483CED146BECF7696LCNEN" TargetMode="External"/><Relationship Id="rId5" Type="http://schemas.openxmlformats.org/officeDocument/2006/relationships/hyperlink" Target="consultantplus://offline/ref=DFC048FB77358847AEC515E4B12FB1C7253CF7B4B7346489A0311E3BB09A4AF0A1B0D9286070RC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6175-CF33-4DF5-97FE-9DC0AFF7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ЧерниковаОД</dc:creator>
  <cp:keywords/>
  <dc:description/>
  <cp:lastModifiedBy>ЧерниковаОД</cp:lastModifiedBy>
  <cp:revision>30</cp:revision>
  <cp:lastPrinted>2022-03-23T12:05:00Z</cp:lastPrinted>
  <dcterms:created xsi:type="dcterms:W3CDTF">2022-03-21T13:13:00Z</dcterms:created>
  <dcterms:modified xsi:type="dcterms:W3CDTF">2022-03-23T13:02:00Z</dcterms:modified>
</cp:coreProperties>
</file>